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 w:rsidRPr="006E0F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0F81">
              <w:rPr>
                <w:rFonts w:ascii="Times New Roman CYR" w:hAnsi="Times New Roman CYR" w:cs="Times New Roman CYR"/>
                <w:sz w:val="24"/>
                <w:szCs w:val="24"/>
              </w:rPr>
              <w:t>27.04.2021</w:t>
            </w:r>
          </w:p>
        </w:tc>
      </w:tr>
      <w:tr w:rsidR="00000000" w:rsidRPr="006E0F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:rsidRPr="006E0F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0F81">
              <w:rPr>
                <w:rFonts w:ascii="Times New Roman CYR" w:hAnsi="Times New Roman CYR" w:cs="Times New Roman CYR"/>
                <w:sz w:val="24"/>
                <w:szCs w:val="24"/>
              </w:rPr>
              <w:t>№ 2/2021</w:t>
            </w:r>
          </w:p>
        </w:tc>
      </w:tr>
      <w:tr w:rsidR="00000000" w:rsidRPr="006E0F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 w:rsidRPr="006E0F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0F81"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6E0F81"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 w:rsidRPr="006E0F8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0F81">
              <w:rPr>
                <w:rFonts w:ascii="Times New Roman CYR" w:hAnsi="Times New Roman CYR" w:cs="Times New Roman CYR"/>
                <w:sz w:val="24"/>
                <w:szCs w:val="24"/>
              </w:rPr>
              <w:t>Голова правління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0F81">
              <w:rPr>
                <w:rFonts w:ascii="Times New Roman CYR" w:hAnsi="Times New Roman CYR" w:cs="Times New Roman CYR"/>
                <w:sz w:val="24"/>
                <w:szCs w:val="24"/>
              </w:rPr>
              <w:t>С.О. Берестовий</w:t>
            </w:r>
          </w:p>
        </w:tc>
      </w:tr>
      <w:tr w:rsidR="00000000" w:rsidRPr="006E0F8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"НАСІННЯ ЧЕРНІГІВЩИНИ"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Акц</w:t>
      </w:r>
      <w:r>
        <w:rPr>
          <w:rFonts w:ascii="Times New Roman CYR" w:hAnsi="Times New Roman CYR" w:cs="Times New Roman CYR"/>
          <w:sz w:val="24"/>
          <w:szCs w:val="24"/>
        </w:rPr>
        <w:t>іонерне товариство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14007, Чернігівська обл., м.Чернігів, вул. Володимира Дрозда, 3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00721509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(0462) 727585 , (0462) 727585 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buh@cheseeds.com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</w:t>
      </w:r>
      <w:r>
        <w:rPr>
          <w:rFonts w:ascii="Times New Roman CYR" w:hAnsi="Times New Roman CYR" w:cs="Times New Roman CYR"/>
          <w:sz w:val="24"/>
          <w:szCs w:val="24"/>
        </w:rPr>
        <w:t>рилюднення регульованої інформації від імені учасника фондового ринку (у разі здійснення оприлюднення):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</w:t>
      </w:r>
      <w:r>
        <w:rPr>
          <w:rFonts w:ascii="Times New Roman CYR" w:hAnsi="Times New Roman CYR" w:cs="Times New Roman CYR"/>
          <w:sz w:val="24"/>
          <w:szCs w:val="24"/>
        </w:rPr>
        <w:t xml:space="preserve">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</w:t>
      </w:r>
      <w:r>
        <w:rPr>
          <w:rFonts w:ascii="Times New Roman CYR" w:hAnsi="Times New Roman CYR" w:cs="Times New Roman CYR"/>
          <w:sz w:val="24"/>
          <w:szCs w:val="24"/>
        </w:rPr>
        <w:t>паперів та фондового ринку безпосередньо):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 w:rsidRPr="006E0F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0F81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Повідомлення </w:t>
            </w:r>
            <w:r w:rsidRPr="006E0F81">
              <w:rPr>
                <w:rFonts w:ascii="Times New Roman CYR" w:hAnsi="Times New Roman CYR" w:cs="Times New Roman CYR"/>
                <w:sz w:val="24"/>
                <w:szCs w:val="24"/>
              </w:rPr>
              <w:t>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0F81">
              <w:rPr>
                <w:rFonts w:ascii="Times New Roman CYR" w:hAnsi="Times New Roman CYR" w:cs="Times New Roman CYR"/>
                <w:sz w:val="24"/>
                <w:szCs w:val="24"/>
              </w:rPr>
              <w:t>http://www.semena.cn.ua/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0F81">
              <w:rPr>
                <w:rFonts w:ascii="Times New Roman CYR" w:hAnsi="Times New Roman CYR" w:cs="Times New Roman CYR"/>
                <w:sz w:val="24"/>
                <w:szCs w:val="24"/>
              </w:rPr>
              <w:t>27.04.2021</w:t>
            </w:r>
          </w:p>
        </w:tc>
      </w:tr>
      <w:tr w:rsidR="00000000" w:rsidRPr="006E0F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прийняття рішення про попереднє надання згоди на вчинення значних правочинів</w:t>
      </w:r>
    </w:p>
    <w:p w:rsidR="00000000" w:rsidRDefault="006E0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300"/>
        <w:gridCol w:w="2500"/>
        <w:gridCol w:w="2500"/>
        <w:gridCol w:w="3400"/>
      </w:tblGrid>
      <w:tr w:rsidR="00000000" w:rsidRPr="006E0F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прийняття рішення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Гранична сукупна вартість правочинів (тис.грн)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 активів емітента за даними останньої річної фінансової звітності (тис.грн)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Співвідношення граничної сукупної вартості правочинів до вартості активів емітента за даними останньої</w:t>
            </w:r>
            <w:r w:rsidRPr="006E0F8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річної фінансової звітності (у відсотках)</w:t>
            </w:r>
          </w:p>
        </w:tc>
      </w:tr>
      <w:tr w:rsidR="00000000" w:rsidRPr="006E0F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:rsidRPr="006E0F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27.04.2021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500 000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61 690,8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810,49</w:t>
            </w:r>
          </w:p>
        </w:tc>
      </w:tr>
      <w:tr w:rsidR="00000000" w:rsidRPr="006E0F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6E0F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Загальними зборами акціонерів 27.04.2021 прийнято рішення: Затвердити рiшення про попереднє надання згоди на вчинення значних правочинiв, вартiсть яких складає бiльше 25% та бiльше 50% вартостi активiв за даними останньої рiчної фiнансової звiтностi, якi б</w:t>
            </w: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удуть укладенi у ходi поточної господарської дiяльностi Товариства протягом одного року з дати прийняття цього рiшення до наступних загальних зборiв сукупною вартiстю 500 000 000 гривень, а саме: договорiв на закупiвлю та реалiзацiю насiння; договорiв на в</w:t>
            </w: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иконання пiдрядних робiт, послуг; договорiв купiвлi-продажу та поставки товарiв, обладнання; кредитних угод (кредитних договорiв), укладених з банками та фiнансовими установами; договорiв комiсiї, доручення, фiнансової допомоги, позики; надання Товариством</w:t>
            </w: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 xml:space="preserve"> в заставу та/або iпотеку власного майна для забезпечення кредитних та/або позикових операцiй; надання Товариством порук; страхування майна Товариства; вiдчуження рухомого та нерухомого майна (майнових прав) Товариства; купiвля рухомого та нерухомого майна</w:t>
            </w: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 xml:space="preserve"> (майнових прав) Товариства Надати Головi правлiння Товариства повноваження без отримання додаткового рiшення Загальних зборiв акцiонерiв та Наглядової ради - погоджувати умови попередньо схвалених Загальними зборами акцiонерiв значних правочинiв з усiма м</w:t>
            </w: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ожливими змiнами та доповненнями, якi будуть укладатись Товариством протягом року до наступних рiчних загальних зборiв акцiонерiв</w:t>
            </w:r>
          </w:p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>Гранична сукупнiсть вартостi правочинiв 500 млн. грн., вартiсть активiв емiтента на 31.12.2020 - 61690,8 тис. грн., спiввiднош</w:t>
            </w: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 xml:space="preserve">ення граничної сукупностi вартостi правочинiв до вартостi активiв емiтента - 810,49 %. Загальна кiлькiсть голосуючих акцiй - 2739741 шт., кiлькiсть голосуючих акцiй, що зареєстрованi для участi у загальних зборах - 2495816 шт., кiлькiсть голосуючих акцiй, </w:t>
            </w:r>
            <w:r w:rsidRPr="006E0F81">
              <w:rPr>
                <w:rFonts w:ascii="Times New Roman CYR" w:hAnsi="Times New Roman CYR" w:cs="Times New Roman CYR"/>
                <w:sz w:val="20"/>
                <w:szCs w:val="20"/>
              </w:rPr>
              <w:t xml:space="preserve">що проголосували "ЗА" прийняття рiшення - 2495816 шт. (100% вiд кiлькостi голосуючих акцiй, що зареєстрованi для участi у загальних зборах, що складає 91,097% вiд загальної кiлькостi голосуючих акцiй ), "проти" - 0 акцiй (0%) </w:t>
            </w:r>
          </w:p>
          <w:p w:rsidR="00000000" w:rsidRPr="006E0F81" w:rsidRDefault="006E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6E0F81" w:rsidRDefault="006E0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6E0F81">
      <w:pgSz w:w="12240" w:h="15840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363"/>
    <w:rsid w:val="006E0F81"/>
    <w:rsid w:val="00F8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3071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2021-04-27T18:48:00Z</dcterms:created>
  <dcterms:modified xsi:type="dcterms:W3CDTF">2021-04-27T18:48:00Z</dcterms:modified>
</cp:coreProperties>
</file>